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2601595</wp:posOffset>
            </wp:positionH>
            <wp:positionV relativeFrom="paragraph">
              <wp:posOffset>-441960</wp:posOffset>
            </wp:positionV>
            <wp:extent cx="813435" cy="1033780"/>
            <wp:effectExtent l="0" t="0" r="0" b="0"/>
            <wp:wrapNone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12" w:space="1" w:color="000000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Palatino Linotype" w:hAnsi="Palatino Linotype"/>
          <w:b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</w:t>
      </w:r>
      <w:r>
        <w:rPr>
          <w:rFonts w:ascii="Palatino Linotype" w:hAnsi="Palatino Linotype"/>
          <w:b/>
          <w:sz w:val="32"/>
          <w:szCs w:val="32"/>
        </w:rPr>
        <w:t>ЛОКОМОТИВНОГО ГОРОДСКОГО ОКРУГА</w:t>
      </w:r>
    </w:p>
    <w:p>
      <w:pPr>
        <w:pStyle w:val="Normal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ЧЕЛЯБИНСКОЙ ОБЛАСТИ</w:t>
      </w:r>
    </w:p>
    <w:p>
      <w:pPr>
        <w:pStyle w:val="Normal"/>
        <w:pBdr>
          <w:bottom w:val="single" w:sz="12" w:space="11" w:color="000000"/>
        </w:pBd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П О С Т А Н О В Л Е Н И Е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 №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мониторинга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состояния системы теплоснабжения </w:t>
      </w:r>
    </w:p>
    <w:p>
      <w:pPr>
        <w:pStyle w:val="Normal"/>
        <w:jc w:val="both"/>
        <w:rPr/>
      </w:pPr>
      <w:r>
        <w:rPr>
          <w:sz w:val="28"/>
          <w:szCs w:val="28"/>
        </w:rPr>
        <w:t>Локомотивного городского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 июля 2010 г. N 190-ФЗ «О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теплоснабжении», в соответствии с Федеральным законом от 06.10.2003г.              № 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</w:rPr>
        <w:t>Уставом муниципального образования а</w:t>
      </w:r>
      <w:r>
        <w:rPr>
          <w:sz w:val="28"/>
          <w:szCs w:val="28"/>
        </w:rPr>
        <w:t>дминистрация Локомотивного городского округа,-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мониторинга состояния систем теплоснабжения на территории Локомотивного городского округа (Приложение 1);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 и порядок работы рабочей группы по осуществлению мониторинга состояния систем теплоснабжения (Приложение 2).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жилищно-коммунального хозяйства (Кинцель К.А.) разместить  настоящее постановление на официальном сайте администрации Локомотивного городского округа.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>
        <w:rPr/>
        <w:t xml:space="preserve"> </w:t>
      </w:r>
      <w:r>
        <w:rPr>
          <w:sz w:val="28"/>
        </w:rPr>
        <w:t>Контроль  выполнением настоящего постановления  оставляю за собой.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Исполняющ</w:t>
      </w:r>
      <w:r>
        <w:rPr>
          <w:sz w:val="28"/>
        </w:rPr>
        <w:t>ая</w:t>
      </w:r>
      <w:r>
        <w:rPr>
          <w:sz w:val="28"/>
        </w:rPr>
        <w:t xml:space="preserve"> обязанности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Локомотивного городского округа                                       </w:t>
      </w:r>
      <w:r>
        <w:rPr>
          <w:sz w:val="28"/>
          <w:szCs w:val="28"/>
        </w:rPr>
        <w:t>Е.М.Попова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УТВЕРЖДЕН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Локомотивного городского округа                                                             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от ___.0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 №      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мониторинга состояния систем теплоснабжения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Локомотивного городского округа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законодательством Российской Федерации, Федеральным законом от 27.07.2010 г. №190-ФЗ «О теплоснабжении», постановлениями Правительства Российской Федерации от 08.08.2012 г.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 теплоснабжения муниципального образования Локомотивного городского округа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Общие положения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создания и функционирования мониторинга состояния систем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мониторинга состояния систем теплоснабжения.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обязателен для выполнения исполнителями и потребителями жилищно-коммунальных услуг.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Основные понятия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следующие основные понятия: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«мониторинг состояния системы теплоснабжения» – это комплексная система наблюдений, оценки и прогноза состояния тепловых сетей и объектов теплоснабжения (далее - мониторинг);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«потребитель» - гражданин, использующий коммунальные услуги для личных, семейных, домашних и иных нужд, не связанных с осуществлением  предпринимательской деятельности;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«управляющая организация»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«ресурсоснабжающая организация» - юридическое лицо, независимо от организационно - правовой формы, а также индивидуальный предприниматель, осуществляющие продажу коммунальных ресурсов;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«коммунальные ресурсы» - горячая вода, холодная вода, тепловая энергия, электрическая энергия, используемые для предоставления коммунальных услуг;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«система теплоснабжения» — совокупность объединенных общим производственным процессом источников тепла и (или) тепловых сетей района,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«тепловая сеть» — совокупность устройств, предназначенных для передачи и распределения тепловой энергии потребителям;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«тепловой пункт»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«техническое обслуживание» —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«текущий ремонт» —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«капитальный ремонт» —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«технологические нарушения»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«инцидент» - отказ или повреждение оборудования и 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функциональный отказ - неисправности оборудования (в том числе резервного и вспомогательного), не повлиявшее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«авария на объектах теплоснабжения»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«неисправность» 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Основные задачи Мониторинга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Основными задачами мониторинга состояния систем теплоснабжения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является: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процесса составления планов проведения ремонтных работ на теплосетях;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планирование выделения финансовых средствна содержание и проведение ремонтных работ на тепловых сетях.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Мониторинг включает в себя: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 данных;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хранение, обработку и представление данных;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 выдачу информации для принятия решения.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Сбор данных.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Собирается следующая информация: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база данных технологического оборудования прокладок тепловых сетей;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исполнительная документация в электронном виде;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данные о грунтах в зоне прокладки теплосети (грунтовые воды, суффозионные грунты).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Сбор данных организуется отделом  ЖКХ администрации Локомотивного городского округа.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Анализ и выдача информации для принятия решения. 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применяется как основной метод диагностики и планирования ремонтов и перекладок тепловых сетей.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На основании данных анализа готовится отчет об эксплуатации, развитии систем теплоснабжения с использованием таблично -графического материала и формируются рекомендации по принятию управленческих решений, направленных на корректировку эксплуатации, (перераспределение ресурсов, ит.д.).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Функционирование Мониторинга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мониторинга осуществляется на объектовом и муниципальном уровне.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Основные принципы Мониторинга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мониторинга являются: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 получения информации о техническом состоянии тепловых сетей и объектов теплоснабжения;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непрерывность наблюдения за техническим состоянием тепловых сетей и объектов теплоснабжения;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доступа к результатам мониторинга;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сведений, полученных в результате мониторинга.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Сроки проведения Мониторинга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межведомственная комиссия по подготовке жилищно-коммунального хозяйства, жилфонда и организаций бюджетной сферы муниципального образования к работе в зимних условиях, осуществляет контроль за ходом работ по подготовки жилищно-коммунального комплекса, объектов социальной сферы и объектов энергообеспечения к работе в осенне-зимний период муниципального образования Локомотивного городского округа постоянно.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по мере поступления информации об аварийных ситуациях на системах теплоснабжения.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7.Технические требования к объектам Мониторинга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7.1.Основные технические требования к устройству тепловых сетей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тепловых сетей должно соответствовать требованиям строительных норм и правил, других НТД и техническим условиям. Материалы труб, арматуры, компенсаторов, опор и других элементов трубопроводов тепловых сетей III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СНиП.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трубопроводов тепловых сетей и тепловых пунктов при температуре воды 115 °С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 высокопрочного чугуна в районах с расчетной температурой наружного воздуха для проектирования отопления ниже минус 40 °С.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спускных, продувочных и дренажных устройствах не допускается применение арматуры из серого чугуна.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Камеры для обслуживания подземных трубопроводов должны иметь люки с лестницами или скобами. Число люков для камер следует предусматривать: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внутренней площади камер от 2,5 до 6 м2 - не менее двух, расположенных по диагонали;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внутренней площади камер 6 м2и более - четыре.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Проходные каналы должны иметь входные люки с лестницей или скобами.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люками должно быть не более 300 м, а в случае совместной прокладки с другими трубопроводами - не более 50 м.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Горизонтальные участки трубопроводов должны иметь уклон не менее                            0,002 независимо от способа прокладки.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Трассировка должна исключать возможность образования водяных застойных участков.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самокомпенсации или путем установки П-образных, линзовых, сильфонных, сальниковых компенсаторов. Применение чугунных сальниковых компенсаторов не допускается.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отвода воздуха в верхних точках трубопроводов должны быть установлены воздушники.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Запорная арматура в тепловых сетях должна быть установлена: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трубопроводах выводов тепловых сетей от источника тепла независимо от параметров теплоносителя и диаметров трубопроводов и на конденсат в проводах к сборному баку конденсата;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арматуры внутри и вне здания не допускается;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трубопроводах водяных тепловых сетей диаметром 100 мм и более на расстоянии не более 1000 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50 мм;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перемычке должны быть установлены две задвижки и контрольный вентиль между ними диаметром 25 мм.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Приложение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Локомотивного городского округа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от ___.0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 №      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рабочей группы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осуществлению мониторинга состояния систем теплоснабжения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Локомотивном городском округе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98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7"/>
        <w:gridCol w:w="6345"/>
      </w:tblGrid>
      <w:tr>
        <w:trPr/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Попова Е.М.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Исполняющ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обязанности Главы администрации Локомотивного городского округа, руководитель рабочей группы</w:t>
            </w:r>
          </w:p>
        </w:tc>
      </w:tr>
      <w:tr>
        <w:trPr/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Шамшура П.А.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начальник отдела по делам ГО и ЧС администрации Локомотивного городского округа, заместитель руководителя рабочей группы</w:t>
            </w:r>
          </w:p>
        </w:tc>
      </w:tr>
      <w:tr>
        <w:trPr/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Кинцель К.А.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начальник отдела ЖКХ администрации Локомотивного городского округа</w:t>
            </w:r>
          </w:p>
        </w:tc>
      </w:tr>
      <w:tr>
        <w:trPr/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Руководители теплоснабжающих, теплосетевых и обслуживающих потребителей организаций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sz w:val="28"/>
          <w:szCs w:val="28"/>
        </w:rPr>
        <w:t>Порядок работы Рабочей группы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мониторинга состояния систем теплоснабжения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Локомотивного городского округа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1.1.Рабочая группа является коллегиальным органом. Общее руководство Рабочей группой осуществляет руководитель группы.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1.2.Руководитель группы: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назначает время и место заседаний,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группы;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и ведет заседания;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подсчет результатов;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от имени и по поручению группы запросы, письма;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отчитывается перед главой муниципального образования о работе группы.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1.3.Из своего состава на первом заседании Рабочая группа избирает секретаря. Секретарь извещает о времени и месте заседаний Рабочей группы, ведет протоколы заседаний Рабочей группы, которые подписывают председатель и секретарь. Заседание Рабочей группы считается правомочным, если на нем присутствуют более 50 процентов общего числа ее членов, приглашенных для рассмотрения вопросов, согласно повестке заседания рабочей группы.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 рабочей группы сшиваются в соответствии с правилами по делопроизводству и сдаются на хранение в отдел ЖКХ администрации Локомотивного городского округа. Протоколы группы носят открытый характер и доступны для ознакомления.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1.4.Члены Рабочей группы имеют право: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Знакомится с материалами и документами, поступающими в группу;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1.4.2.Участвовать в обсуждении повестки дня, вносить предложения по повестке дня;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1.4.3.В письменном или устном виде высказывать особые мнения;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1.4.4.Ставить на голосование предлагаемые ими вопросы.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достижению Рабочей группой поставленных перед ней задач, и по окончанию ее деятельности, председатель группы сшивает все документы Рабочей группы и сдает их на хранение.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1.4.5.Осуществлять работу по выработанному плану, утвержденному председателем Рабочей группы, вносить в него дополнения и коррективы.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1.4.6.Требовать от исполнителей и потребителей жилищно-коммунальных услуг необходимую информацию для осуществления глубокого анализа состояния системы теплоснабжения.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1.4.7.В отдельных случаях при необходимости приглашать на заседания Рабочей группы представителей организаций исполнителей и потребителей жилищно-коммунальных услуг.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1.4.8.Использовать широкий спектр информационных ресурсов, включая электронные и Интернет ресурсы для решения своих задач.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Согласование к постановлению Администрации Локомотивного городского округа от   от ___.0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 №      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мониторинга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состояния систем теплоснабжения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Локомотивного городского округа </w:t>
        <w:tab/>
        <w:tab/>
        <w:tab/>
        <w:t>А.М. Мордвинов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 xml:space="preserve">правовой и аналитической работы                                            </w:t>
      </w:r>
      <w:r>
        <w:rPr>
          <w:color w:val="000000"/>
          <w:sz w:val="28"/>
          <w:szCs w:val="28"/>
        </w:rPr>
        <w:t>Т.М. Сироткина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экз. – подлинник;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экз. – канцелярия;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экз. – ОЖКХ;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 экз. – ЕДДС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экз. – УК;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 экз. –АО «Челябоблкоммунэнерго»;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 экз. – СМИ;</w:t>
      </w:r>
    </w:p>
    <w:p>
      <w:pPr>
        <w:pStyle w:val="Normal"/>
        <w:rPr/>
      </w:pPr>
      <w:r>
        <w:rPr>
          <w:sz w:val="28"/>
          <w:szCs w:val="28"/>
        </w:rPr>
        <w:t>8 экз. –</w:t>
      </w:r>
      <w:r>
        <w:rPr>
          <w:sz w:val="28"/>
          <w:szCs w:val="28"/>
        </w:rPr>
        <w:t>Попова Е.М</w:t>
      </w:r>
      <w:r>
        <w:rPr>
          <w:sz w:val="28"/>
          <w:szCs w:val="28"/>
        </w:rPr>
        <w:t>. – контроль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Кинцель К.А.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9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4">
    <w:name w:val="Heading 4"/>
    <w:basedOn w:val="Normal"/>
    <w:link w:val="40"/>
    <w:uiPriority w:val="9"/>
    <w:qFormat/>
    <w:rsid w:val="001a6263"/>
    <w:pPr>
      <w:spacing w:beforeAutospacing="1" w:afterAutospacing="1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qFormat/>
    <w:rsid w:val="00037912"/>
    <w:rPr>
      <w:b/>
      <w:bCs/>
      <w:color w:val="008000"/>
    </w:rPr>
  </w:style>
  <w:style w:type="character" w:styleId="Style14">
    <w:name w:val="Интернет-ссылка"/>
    <w:basedOn w:val="DefaultParagraphFont"/>
    <w:rsid w:val="00037912"/>
    <w:rPr>
      <w:color w:val="0000FF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1a626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Абзац списка1"/>
    <w:basedOn w:val="Normal"/>
    <w:qFormat/>
    <w:rsid w:val="0003791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44e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f3fc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1" w:customStyle="1">
    <w:name w:val="s_1"/>
    <w:basedOn w:val="Normal"/>
    <w:qFormat/>
    <w:rsid w:val="001a6263"/>
    <w:pPr>
      <w:spacing w:beforeAutospacing="1" w:afterAutospacing="1"/>
    </w:pPr>
    <w:rPr>
      <w:sz w:val="24"/>
      <w:szCs w:val="24"/>
    </w:rPr>
  </w:style>
  <w:style w:type="paragraph" w:styleId="S22" w:customStyle="1">
    <w:name w:val="s_22"/>
    <w:basedOn w:val="Normal"/>
    <w:qFormat/>
    <w:rsid w:val="001a6263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93cb2"/>
    <w:pPr>
      <w:spacing w:beforeAutospacing="1" w:afterAutospacing="1"/>
    </w:pPr>
    <w:rPr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3791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A1F7-BF8A-4D55-9B1D-134310B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Application>LibreOffice/6.2.3.2$Windows_X86_64 LibreOffice_project/aecc05fe267cc68dde00352a451aa867b3b546ac</Application>
  <Pages>11</Pages>
  <Words>2066</Words>
  <Characters>15335</Characters>
  <CharactersWithSpaces>18014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2017-09-20T06:06:00Z</dcterms:created>
  <dc:creator>User</dc:creator>
  <dc:description/>
  <dc:language>ru-RU</dc:language>
  <cp:lastModifiedBy/>
  <cp:lastPrinted>2019-08-15T17:00:23Z</cp:lastPrinted>
  <dcterms:modified xsi:type="dcterms:W3CDTF">2019-08-15T17:00:16Z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